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63" w:rsidRDefault="001F0E1E" w:rsidP="005C7460">
      <w:pPr>
        <w:jc w:val="both"/>
        <w:rPr>
          <w:b/>
          <w:sz w:val="24"/>
          <w:szCs w:val="24"/>
        </w:rPr>
      </w:pPr>
      <w:r w:rsidRPr="001F0E1E">
        <w:rPr>
          <w:b/>
          <w:sz w:val="24"/>
          <w:szCs w:val="24"/>
        </w:rPr>
        <w:t>EMPLOYEE BENEFITS (</w:t>
      </w:r>
      <w:r>
        <w:rPr>
          <w:b/>
          <w:sz w:val="24"/>
          <w:szCs w:val="24"/>
        </w:rPr>
        <w:t>G</w:t>
      </w:r>
      <w:r w:rsidRPr="001F0E1E">
        <w:rPr>
          <w:b/>
          <w:sz w:val="24"/>
          <w:szCs w:val="24"/>
        </w:rPr>
        <w:t>PF/ ESI SCHEME</w:t>
      </w:r>
      <w:r w:rsidR="005C7460" w:rsidRPr="001F0E1E">
        <w:rPr>
          <w:b/>
          <w:sz w:val="24"/>
          <w:szCs w:val="24"/>
        </w:rPr>
        <w:t>,</w:t>
      </w:r>
      <w:r w:rsidR="005C7460">
        <w:rPr>
          <w:b/>
          <w:sz w:val="24"/>
          <w:szCs w:val="24"/>
        </w:rPr>
        <w:t xml:space="preserve"> NPS, </w:t>
      </w:r>
      <w:r w:rsidR="005C7460" w:rsidRPr="001F0E1E">
        <w:rPr>
          <w:b/>
          <w:sz w:val="24"/>
          <w:szCs w:val="24"/>
        </w:rPr>
        <w:t>SERVICE</w:t>
      </w:r>
      <w:r w:rsidRPr="001F0E1E">
        <w:rPr>
          <w:b/>
          <w:sz w:val="24"/>
          <w:szCs w:val="24"/>
        </w:rPr>
        <w:t xml:space="preserve"> GRATUITY, FACULTY IMPROVEMENT </w:t>
      </w:r>
    </w:p>
    <w:p w:rsidR="00827B63" w:rsidRPr="0056727A" w:rsidRDefault="00827B63" w:rsidP="005C7460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56727A">
        <w:rPr>
          <w:b/>
          <w:sz w:val="24"/>
          <w:szCs w:val="24"/>
        </w:rPr>
        <w:t>GPF (General Provident Fund), NPS  and ESI scheme</w:t>
      </w:r>
    </w:p>
    <w:p w:rsidR="003A2146" w:rsidRDefault="005C7460" w:rsidP="005C7460">
      <w:pPr>
        <w:jc w:val="both"/>
      </w:pPr>
      <w:r>
        <w:t xml:space="preserve">           </w:t>
      </w:r>
      <w:r w:rsidR="00827B63">
        <w:t xml:space="preserve"> As per the existing norms of Central Government, GPF (General Provident Fund), NPS and ESI </w:t>
      </w:r>
      <w:r>
        <w:t xml:space="preserve">        </w:t>
      </w:r>
      <w:r w:rsidR="00827B63">
        <w:t>schemes</w:t>
      </w:r>
      <w:r>
        <w:t xml:space="preserve"> are</w:t>
      </w:r>
      <w:r w:rsidR="00827B63">
        <w:t xml:space="preserve"> implemented for the teaching, non-teaching and contingent staff.</w:t>
      </w:r>
      <w:r>
        <w:t xml:space="preserve"> See http</w:t>
      </w:r>
      <w:r w:rsidR="0056727A" w:rsidRPr="0056727A">
        <w:t>://www.finhry.gov.in/Portals/0/hcs-gpf-rules-2016_1.pdf</w:t>
      </w:r>
    </w:p>
    <w:p w:rsidR="0056727A" w:rsidRDefault="0056727A" w:rsidP="005C7460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56727A">
        <w:rPr>
          <w:b/>
          <w:sz w:val="24"/>
          <w:szCs w:val="24"/>
        </w:rPr>
        <w:t>SERVICE GRATUITY</w:t>
      </w:r>
    </w:p>
    <w:p w:rsidR="0056727A" w:rsidRDefault="0056727A" w:rsidP="005C7460">
      <w:pPr>
        <w:pStyle w:val="ListParagraph"/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How Gratuity </w:t>
      </w:r>
      <w:r w:rsidR="005C7460">
        <w:rPr>
          <w:rFonts w:ascii="Arial" w:hAnsi="Arial" w:cs="Arial"/>
          <w:color w:val="202124"/>
          <w:shd w:val="clear" w:color="auto" w:fill="FFFFFF"/>
        </w:rPr>
        <w:t>calculated:</w:t>
      </w:r>
      <w:r>
        <w:rPr>
          <w:rFonts w:ascii="Arial" w:hAnsi="Arial" w:cs="Arial"/>
          <w:color w:val="202124"/>
          <w:shd w:val="clear" w:color="auto" w:fill="FFFFFF"/>
        </w:rPr>
        <w:t xml:space="preserve"> The formula is: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(15 * </w:t>
      </w:r>
      <w:r w:rsidR="005C7460">
        <w:rPr>
          <w:rFonts w:ascii="Arial" w:hAnsi="Arial" w:cs="Arial"/>
          <w:b/>
          <w:bCs/>
          <w:color w:val="202124"/>
          <w:shd w:val="clear" w:color="auto" w:fill="FFFFFF"/>
        </w:rPr>
        <w:t>your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 last drawn salary * the working tenure) / 30</w:t>
      </w:r>
      <w:r>
        <w:rPr>
          <w:rFonts w:ascii="Arial" w:hAnsi="Arial" w:cs="Arial"/>
          <w:color w:val="202124"/>
          <w:shd w:val="clear" w:color="auto" w:fill="FFFFFF"/>
        </w:rPr>
        <w:t>. For example, you have a basic salary of Rs 30,000. You have rendered continuous service of 7 years and the employer is not covered under the Gratuity Act. Gratuity Amount = (15 * 30,000 * 7) / 30 = Rs 1</w:t>
      </w:r>
      <w:r w:rsidR="005C7460">
        <w:rPr>
          <w:rFonts w:ascii="Arial" w:hAnsi="Arial" w:cs="Arial"/>
          <w:color w:val="202124"/>
          <w:shd w:val="clear" w:color="auto" w:fill="FFFFFF"/>
        </w:rPr>
        <w:t>, 05,000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:rsidR="00896D96" w:rsidRDefault="00896D96" w:rsidP="005C7460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96D96">
        <w:rPr>
          <w:b/>
          <w:sz w:val="24"/>
          <w:szCs w:val="24"/>
        </w:rPr>
        <w:t>LEAVE FOR STAFF MEMBERS</w:t>
      </w:r>
    </w:p>
    <w:p w:rsidR="00896D96" w:rsidRPr="001902C4" w:rsidRDefault="00896D96" w:rsidP="005C7460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t xml:space="preserve">A member of the staff on casual leave is not treated as absent from duty and his pay is not interrupted. The maximum numbers of casual leaves in a calendar year are 20 after completion of service 20 </w:t>
      </w:r>
      <w:r w:rsidR="005C7460">
        <w:t>years</w:t>
      </w:r>
      <w:r w:rsidR="00FD6A77">
        <w:t xml:space="preserve">. </w:t>
      </w:r>
    </w:p>
    <w:p w:rsidR="001902C4" w:rsidRPr="001902C4" w:rsidRDefault="001902C4" w:rsidP="005C7460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t>Casual leave cannot be combined with any other kind of leave.</w:t>
      </w:r>
    </w:p>
    <w:p w:rsidR="001902C4" w:rsidRPr="009301FE" w:rsidRDefault="001902C4" w:rsidP="005C7460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t xml:space="preserve">Balance casual leaves will not be converted into earned leaves. </w:t>
      </w:r>
    </w:p>
    <w:p w:rsidR="009301FE" w:rsidRPr="009301FE" w:rsidRDefault="009301FE" w:rsidP="005C7460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301FE">
        <w:rPr>
          <w:b/>
        </w:rPr>
        <w:t>EARNED LEAVES</w:t>
      </w:r>
    </w:p>
    <w:p w:rsidR="00D95FD1" w:rsidRPr="00D95FD1" w:rsidRDefault="003102E8" w:rsidP="005C7460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</w:rPr>
      </w:pPr>
      <w:r>
        <w:t>The teaching staff of the college will be eligible for annual leave / earned leave 10 days for a year maximum 300</w:t>
      </w:r>
      <w:r w:rsidR="00D5692A">
        <w:t xml:space="preserve"> </w:t>
      </w:r>
      <w:r w:rsidR="005C7460">
        <w:t>day’s</w:t>
      </w:r>
      <w:r w:rsidR="00D5692A">
        <w:t xml:space="preserve"> </w:t>
      </w:r>
      <w:proofErr w:type="spellStart"/>
      <w:r w:rsidR="00D5692A">
        <w:t>encashed</w:t>
      </w:r>
      <w:proofErr w:type="spellEnd"/>
      <w:r w:rsidR="00D5692A">
        <w:t xml:space="preserve"> at t</w:t>
      </w:r>
      <w:r>
        <w:t xml:space="preserve">he retirement for teaching staff. </w:t>
      </w:r>
    </w:p>
    <w:p w:rsidR="009301FE" w:rsidRPr="00AF0001" w:rsidRDefault="003102E8" w:rsidP="005C7460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</w:rPr>
      </w:pPr>
      <w:r>
        <w:t xml:space="preserve"> </w:t>
      </w:r>
      <w:r w:rsidR="00D95FD1">
        <w:t>The earned leaves can be availed during the academic period as applicable without causing any academic disturbance and should be recommended by Principal.</w:t>
      </w:r>
    </w:p>
    <w:p w:rsidR="00AF0001" w:rsidRDefault="00AF0001" w:rsidP="005C7460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AF0001">
        <w:rPr>
          <w:b/>
          <w:sz w:val="24"/>
          <w:szCs w:val="24"/>
        </w:rPr>
        <w:t>STUDY LEAVE</w:t>
      </w:r>
    </w:p>
    <w:p w:rsidR="00AF0001" w:rsidRDefault="00B46259" w:rsidP="005C7460">
      <w:pPr>
        <w:pStyle w:val="ListParagraph"/>
        <w:jc w:val="both"/>
      </w:pPr>
      <w:r>
        <w:t xml:space="preserve">The scheme of Study Leave provides an opportunity to avail of scholarships / fellowships awarded to the faculty who wish to acquire new knowledge and to improve analytical skills. When a teacher is awarded a scholarship or stipend (by whatever nomenclature used) for pursuing further studies leading to Ph. D / Post doctoral qualification or for undertaking research project in a higher education institution abroad, the amount of the scholarship/ fellowship shall not be linked to the recipient's pay / salary paid to her / him by his / her parent institution. The </w:t>
      </w:r>
      <w:r w:rsidR="005C7460">
        <w:t>awardees</w:t>
      </w:r>
      <w:r>
        <w:t xml:space="preserve"> shall be paid salary for the entire duration of </w:t>
      </w:r>
      <w:r w:rsidR="005C7460">
        <w:t>fellowship</w:t>
      </w:r>
      <w:r>
        <w:t xml:space="preserve"> scholarship, provided of course s/he does not take up any other remunerative jobs like teaching, in the host country.</w:t>
      </w:r>
    </w:p>
    <w:p w:rsidR="005C7460" w:rsidRDefault="005C7460" w:rsidP="005C7460">
      <w:pPr>
        <w:pStyle w:val="ListParagraph"/>
        <w:jc w:val="both"/>
      </w:pPr>
    </w:p>
    <w:p w:rsidR="005C7460" w:rsidRDefault="005C7460" w:rsidP="005C7460">
      <w:pPr>
        <w:pStyle w:val="ListParagraph"/>
        <w:jc w:val="both"/>
      </w:pPr>
    </w:p>
    <w:p w:rsidR="005C7460" w:rsidRDefault="005C7460" w:rsidP="005C7460">
      <w:pPr>
        <w:pStyle w:val="ListParagraph"/>
        <w:jc w:val="both"/>
      </w:pPr>
    </w:p>
    <w:p w:rsidR="005C7460" w:rsidRDefault="005C7460" w:rsidP="005C7460">
      <w:pPr>
        <w:pStyle w:val="ListParagraph"/>
        <w:jc w:val="both"/>
      </w:pPr>
    </w:p>
    <w:p w:rsidR="005C7460" w:rsidRDefault="005C7460" w:rsidP="005C7460">
      <w:pPr>
        <w:pStyle w:val="ListParagraph"/>
        <w:jc w:val="both"/>
      </w:pPr>
    </w:p>
    <w:p w:rsidR="005C7460" w:rsidRDefault="005C7460" w:rsidP="005C7460">
      <w:pPr>
        <w:pStyle w:val="ListParagraph"/>
        <w:jc w:val="both"/>
      </w:pPr>
    </w:p>
    <w:p w:rsidR="005C7460" w:rsidRDefault="005C7460" w:rsidP="005C7460">
      <w:pPr>
        <w:pStyle w:val="ListParagraph"/>
        <w:jc w:val="both"/>
      </w:pPr>
    </w:p>
    <w:p w:rsidR="005C7460" w:rsidRDefault="005C7460" w:rsidP="005C7460">
      <w:pPr>
        <w:pStyle w:val="ListParagraph"/>
        <w:jc w:val="both"/>
      </w:pPr>
    </w:p>
    <w:p w:rsidR="00007427" w:rsidRDefault="00007427" w:rsidP="005C7460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007427">
        <w:rPr>
          <w:b/>
          <w:sz w:val="24"/>
          <w:szCs w:val="24"/>
        </w:rPr>
        <w:lastRenderedPageBreak/>
        <w:t>MATERNITY LEAVE/ PATERNITY LEAVE</w:t>
      </w:r>
    </w:p>
    <w:p w:rsidR="00007427" w:rsidRDefault="00D51ABA" w:rsidP="005C7460">
      <w:pPr>
        <w:pStyle w:val="ListParagraph"/>
        <w:jc w:val="both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054475" cy="3036570"/>
            <wp:effectExtent l="19050" t="0" r="3175" b="0"/>
            <wp:docPr id="1" name="Picture 1" descr="https://1.bp.blogspot.com/-DUBAd-9NLR4/V0VM2PicHJI/AAAAAAAAUvU/ySm9y7rKOGosBmDkDZ0phrbjncpzeqJ2QCLcB/s640/MATERNITY%2BLEA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DUBAd-9NLR4/V0VM2PicHJI/AAAAAAAAUvU/ySm9y7rKOGosBmDkDZ0phrbjncpzeqJ2QCLcB/s640/MATERNITY%2BLEAV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475" cy="3036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460" w:rsidRDefault="005C7460" w:rsidP="005C7460">
      <w:pPr>
        <w:pStyle w:val="ListParagraph"/>
        <w:jc w:val="both"/>
        <w:rPr>
          <w:b/>
          <w:sz w:val="24"/>
          <w:szCs w:val="24"/>
        </w:rPr>
      </w:pPr>
    </w:p>
    <w:p w:rsidR="005C7460" w:rsidRDefault="005C7460" w:rsidP="005C7460">
      <w:pPr>
        <w:pStyle w:val="ListParagraph"/>
        <w:jc w:val="both"/>
        <w:rPr>
          <w:b/>
          <w:sz w:val="24"/>
          <w:szCs w:val="24"/>
        </w:rPr>
      </w:pPr>
    </w:p>
    <w:p w:rsidR="00D51ABA" w:rsidRDefault="00D51ABA" w:rsidP="005C7460">
      <w:pPr>
        <w:pStyle w:val="NoSpacing"/>
        <w:jc w:val="both"/>
        <w:rPr>
          <w:shd w:val="clear" w:color="auto" w:fill="FFFFFF"/>
        </w:rPr>
      </w:pPr>
      <w:r>
        <w:rPr>
          <w:b/>
          <w:bCs/>
          <w:bdr w:val="none" w:sz="0" w:space="0" w:color="auto" w:frame="1"/>
          <w:shd w:val="clear" w:color="auto" w:fill="FFFFFF"/>
        </w:rPr>
        <w:t>Third child maternity leaves</w:t>
      </w:r>
      <w:r>
        <w:rPr>
          <w:shd w:val="clear" w:color="auto" w:fill="FFFFFF"/>
        </w:rPr>
        <w:t>- Haryana Govt. allow the </w:t>
      </w:r>
      <w:hyperlink r:id="rId6" w:tgtFrame="_blank" w:history="1">
        <w:r>
          <w:rPr>
            <w:rStyle w:val="Hyperlink"/>
            <w:rFonts w:ascii="Arial" w:hAnsi="Arial" w:cs="Arial"/>
            <w:color w:val="2ECC71"/>
            <w:sz w:val="19"/>
            <w:szCs w:val="19"/>
            <w:u w:val="none"/>
            <w:bdr w:val="none" w:sz="0" w:space="0" w:color="auto" w:frame="1"/>
            <w:shd w:val="clear" w:color="auto" w:fill="FFFFFF"/>
          </w:rPr>
          <w:t>maternity leave for 3rd child</w:t>
        </w:r>
      </w:hyperlink>
      <w:r>
        <w:rPr>
          <w:shd w:val="clear" w:color="auto" w:fill="FFFFFF"/>
        </w:rPr>
        <w:t> to women employee vide finance department letter no. 11/16/89-3FR-II dated 20.05.2016. Court case regarding </w:t>
      </w:r>
      <w:hyperlink r:id="rId7" w:tgtFrame="_blank" w:history="1">
        <w:r>
          <w:rPr>
            <w:rStyle w:val="Hyperlink"/>
            <w:rFonts w:ascii="Arial" w:hAnsi="Arial" w:cs="Arial"/>
            <w:color w:val="2ECC71"/>
            <w:sz w:val="19"/>
            <w:szCs w:val="19"/>
            <w:u w:val="none"/>
            <w:bdr w:val="none" w:sz="0" w:space="0" w:color="auto" w:frame="1"/>
            <w:shd w:val="clear" w:color="auto" w:fill="FFFFFF"/>
          </w:rPr>
          <w:t>third child maternity leave</w:t>
        </w:r>
      </w:hyperlink>
      <w:r>
        <w:rPr>
          <w:shd w:val="clear" w:color="auto" w:fill="FFFFFF"/>
        </w:rPr>
        <w:t xml:space="preserve"> was </w:t>
      </w:r>
      <w:r w:rsidR="005C7460">
        <w:rPr>
          <w:shd w:val="clear" w:color="auto" w:fill="FFFFFF"/>
        </w:rPr>
        <w:t>Supreme Court</w:t>
      </w:r>
      <w:r>
        <w:rPr>
          <w:shd w:val="clear" w:color="auto" w:fill="FFFFFF"/>
        </w:rPr>
        <w:t xml:space="preserve"> case </w:t>
      </w:r>
      <w:proofErr w:type="spellStart"/>
      <w:r>
        <w:rPr>
          <w:shd w:val="clear" w:color="auto" w:fill="FFFFFF"/>
        </w:rPr>
        <w:t>Javed</w:t>
      </w:r>
      <w:proofErr w:type="spellEnd"/>
      <w:r>
        <w:rPr>
          <w:shd w:val="clear" w:color="auto" w:fill="FFFFFF"/>
        </w:rPr>
        <w:t xml:space="preserve"> and others </w:t>
      </w:r>
      <w:proofErr w:type="spellStart"/>
      <w:r>
        <w:rPr>
          <w:shd w:val="clear" w:color="auto" w:fill="FFFFFF"/>
        </w:rPr>
        <w:t>vs</w:t>
      </w:r>
      <w:proofErr w:type="spellEnd"/>
      <w:r>
        <w:rPr>
          <w:shd w:val="clear" w:color="auto" w:fill="FFFFFF"/>
        </w:rPr>
        <w:t xml:space="preserve"> State of Haryana and others (2003)8SCC 369 and Air India and others </w:t>
      </w:r>
      <w:proofErr w:type="spellStart"/>
      <w:r>
        <w:rPr>
          <w:shd w:val="clear" w:color="auto" w:fill="FFFFFF"/>
        </w:rPr>
        <w:t>vs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Nergesh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Meerza</w:t>
      </w:r>
      <w:proofErr w:type="spellEnd"/>
      <w:r>
        <w:rPr>
          <w:shd w:val="clear" w:color="auto" w:fill="FFFFFF"/>
        </w:rPr>
        <w:t xml:space="preserve"> and others (1981) 4SCC335. The high court allowed CWP No. 4229 of 2011 </w:t>
      </w:r>
      <w:proofErr w:type="spellStart"/>
      <w:r>
        <w:rPr>
          <w:shd w:val="clear" w:color="auto" w:fill="FFFFFF"/>
        </w:rPr>
        <w:t>Ruksana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vs</w:t>
      </w:r>
      <w:proofErr w:type="spellEnd"/>
      <w:r>
        <w:rPr>
          <w:shd w:val="clear" w:color="auto" w:fill="FFFFFF"/>
        </w:rPr>
        <w:t xml:space="preserve"> the State of Haryana by holding the petitioner is entitled to the payment of salary as maternity leave benefit as envisaged under section 5 of the maternity benefit read with rule 8.124 of Punjab CSR volume I part I without making any reference to note 4 appended </w:t>
      </w:r>
      <w:r w:rsidR="005C7460">
        <w:rPr>
          <w:shd w:val="clear" w:color="auto" w:fill="FFFFFF"/>
        </w:rPr>
        <w:t>there under</w:t>
      </w:r>
      <w:r>
        <w:rPr>
          <w:shd w:val="clear" w:color="auto" w:fill="FFFFFF"/>
        </w:rPr>
        <w:t>.</w:t>
      </w:r>
      <w:r>
        <w:br/>
      </w:r>
      <w:r>
        <w:rPr>
          <w:shd w:val="clear" w:color="auto" w:fill="FFFFFF"/>
        </w:rPr>
        <w:t>Also see- </w:t>
      </w:r>
      <w:hyperlink r:id="rId8" w:tgtFrame="_blank" w:history="1">
        <w:r>
          <w:rPr>
            <w:rStyle w:val="Hyperlink"/>
            <w:rFonts w:ascii="Arial" w:hAnsi="Arial" w:cs="Arial"/>
            <w:color w:val="2ECC71"/>
            <w:sz w:val="19"/>
            <w:szCs w:val="19"/>
            <w:u w:val="none"/>
            <w:bdr w:val="none" w:sz="0" w:space="0" w:color="auto" w:frame="1"/>
            <w:shd w:val="clear" w:color="auto" w:fill="FFFFFF"/>
          </w:rPr>
          <w:t>Leave rules in Haryana</w:t>
        </w:r>
      </w:hyperlink>
      <w:r>
        <w:rPr>
          <w:shd w:val="clear" w:color="auto" w:fill="FFFFFF"/>
        </w:rPr>
        <w:t>, </w:t>
      </w:r>
      <w:hyperlink r:id="rId9" w:tgtFrame="_blank" w:history="1">
        <w:r>
          <w:rPr>
            <w:rStyle w:val="Hyperlink"/>
            <w:rFonts w:ascii="Arial" w:hAnsi="Arial" w:cs="Arial"/>
            <w:color w:val="2ECC71"/>
            <w:sz w:val="19"/>
            <w:szCs w:val="19"/>
            <w:u w:val="none"/>
            <w:bdr w:val="none" w:sz="0" w:space="0" w:color="auto" w:frame="1"/>
            <w:shd w:val="clear" w:color="auto" w:fill="FFFFFF"/>
          </w:rPr>
          <w:t>Contract employee maternity leave</w:t>
        </w:r>
      </w:hyperlink>
      <w:r>
        <w:rPr>
          <w:shd w:val="clear" w:color="auto" w:fill="FFFFFF"/>
        </w:rPr>
        <w:t>,</w:t>
      </w:r>
    </w:p>
    <w:p w:rsidR="00457DA0" w:rsidRPr="00457DA0" w:rsidRDefault="00457DA0" w:rsidP="005C7460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57DA0">
        <w:rPr>
          <w:b/>
          <w:sz w:val="24"/>
          <w:szCs w:val="24"/>
        </w:rPr>
        <w:t xml:space="preserve">SUMMER VACATION </w:t>
      </w:r>
    </w:p>
    <w:p w:rsidR="00315353" w:rsidRDefault="002645CA" w:rsidP="005C7460">
      <w:pPr>
        <w:pStyle w:val="ListParagraph"/>
        <w:jc w:val="both"/>
      </w:pPr>
      <w:r>
        <w:t>L</w:t>
      </w:r>
      <w:r w:rsidR="00457DA0">
        <w:t>ong summer vacation shall be given to the entire teaching staff</w:t>
      </w:r>
      <w:r w:rsidR="005C7460">
        <w:t xml:space="preserve"> as </w:t>
      </w:r>
      <w:proofErr w:type="spellStart"/>
      <w:r w:rsidR="005C7460">
        <w:t>Kuru</w:t>
      </w:r>
      <w:r>
        <w:t>kshetra</w:t>
      </w:r>
      <w:proofErr w:type="spellEnd"/>
      <w:r>
        <w:t xml:space="preserve"> University, </w:t>
      </w:r>
      <w:proofErr w:type="spellStart"/>
      <w:r>
        <w:t>Kurukshetra</w:t>
      </w:r>
      <w:proofErr w:type="spellEnd"/>
      <w:r>
        <w:t xml:space="preserve"> rule nearly 1.5 months</w:t>
      </w:r>
      <w:r w:rsidR="001558EE">
        <w:t xml:space="preserve">. </w:t>
      </w:r>
    </w:p>
    <w:p w:rsidR="00457DA0" w:rsidRDefault="00315353" w:rsidP="005C7460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315353">
        <w:rPr>
          <w:b/>
          <w:sz w:val="24"/>
          <w:szCs w:val="24"/>
        </w:rPr>
        <w:t xml:space="preserve">Faculty Improvement </w:t>
      </w:r>
      <w:proofErr w:type="spellStart"/>
      <w:r w:rsidRPr="00315353">
        <w:rPr>
          <w:b/>
          <w:sz w:val="24"/>
          <w:szCs w:val="24"/>
        </w:rPr>
        <w:t>Programmes</w:t>
      </w:r>
      <w:proofErr w:type="spellEnd"/>
    </w:p>
    <w:p w:rsidR="00315353" w:rsidRPr="009F7D36" w:rsidRDefault="005E584A" w:rsidP="005C7460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</w:rPr>
      </w:pPr>
      <w:r>
        <w:t xml:space="preserve">Faculty members are permitted to improve their academic qualification by attending courses/ research work in higher educational institutions of learning. </w:t>
      </w:r>
    </w:p>
    <w:p w:rsidR="009F7D36" w:rsidRPr="00080DE0" w:rsidRDefault="009F7D36" w:rsidP="005C7460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</w:rPr>
      </w:pPr>
      <w:r>
        <w:t xml:space="preserve">Staff is encouraged to attend conferences / workshops / Faculty Development </w:t>
      </w:r>
      <w:proofErr w:type="spellStart"/>
      <w:r>
        <w:t>Programmes</w:t>
      </w:r>
      <w:proofErr w:type="spellEnd"/>
      <w:r>
        <w:t xml:space="preserve"> and training </w:t>
      </w:r>
      <w:proofErr w:type="spellStart"/>
      <w:r>
        <w:t>programmes</w:t>
      </w:r>
      <w:proofErr w:type="spellEnd"/>
      <w:r>
        <w:t xml:space="preserve"> every year.</w:t>
      </w:r>
    </w:p>
    <w:p w:rsidR="00080DE0" w:rsidRPr="00080DE0" w:rsidRDefault="00080DE0" w:rsidP="005C7460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</w:rPr>
      </w:pPr>
      <w:r>
        <w:t>Sponsorships to attend and present papers in conferences in India.</w:t>
      </w:r>
    </w:p>
    <w:p w:rsidR="00080DE0" w:rsidRPr="00946ABD" w:rsidRDefault="006C1380" w:rsidP="005C7460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</w:rPr>
      </w:pPr>
      <w:r>
        <w:t xml:space="preserve">All the faculty members who upgrade their research work through quality publications during the academic year are honored by Principal with non – financial motivation.  </w:t>
      </w:r>
    </w:p>
    <w:p w:rsidR="00946ABD" w:rsidRPr="000E0D78" w:rsidRDefault="00946ABD" w:rsidP="005C7460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</w:rPr>
      </w:pPr>
      <w:r>
        <w:t xml:space="preserve">Faculty development </w:t>
      </w:r>
      <w:r w:rsidR="005C7460">
        <w:t>programs (</w:t>
      </w:r>
      <w:r>
        <w:t>FDP) for faculty members on regular basis</w:t>
      </w:r>
      <w:r w:rsidR="000E0D78">
        <w:t>.</w:t>
      </w:r>
    </w:p>
    <w:p w:rsidR="000E0D78" w:rsidRPr="000E0D78" w:rsidRDefault="000E0D78" w:rsidP="005C7460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0E0D78">
        <w:rPr>
          <w:b/>
          <w:sz w:val="24"/>
          <w:szCs w:val="24"/>
        </w:rPr>
        <w:t xml:space="preserve">Other Benefits  </w:t>
      </w:r>
    </w:p>
    <w:p w:rsidR="00EF5C94" w:rsidRPr="00EF5C94" w:rsidRDefault="000E0D78" w:rsidP="005C7460">
      <w:pPr>
        <w:pStyle w:val="ListParagraph"/>
        <w:numPr>
          <w:ilvl w:val="0"/>
          <w:numId w:val="5"/>
        </w:numPr>
        <w:jc w:val="both"/>
        <w:rPr>
          <w:b/>
          <w:sz w:val="24"/>
          <w:szCs w:val="24"/>
        </w:rPr>
      </w:pPr>
      <w:r>
        <w:t>College provides financial support for teaching and non-teaching staff</w:t>
      </w:r>
      <w:r w:rsidR="00EF5C94">
        <w:t xml:space="preserve"> as per Government rules</w:t>
      </w:r>
      <w:r>
        <w:t xml:space="preserve">. </w:t>
      </w:r>
    </w:p>
    <w:p w:rsidR="00EF5C94" w:rsidRPr="00EF5C94" w:rsidRDefault="000E0D78" w:rsidP="005C7460">
      <w:pPr>
        <w:pStyle w:val="ListParagraph"/>
        <w:numPr>
          <w:ilvl w:val="0"/>
          <w:numId w:val="5"/>
        </w:numPr>
        <w:jc w:val="both"/>
        <w:rPr>
          <w:b/>
          <w:sz w:val="24"/>
          <w:szCs w:val="24"/>
        </w:rPr>
      </w:pPr>
      <w:r>
        <w:lastRenderedPageBreak/>
        <w:t xml:space="preserve">The </w:t>
      </w:r>
      <w:r w:rsidR="00EF5C94">
        <w:t xml:space="preserve">Government provides </w:t>
      </w:r>
      <w:r>
        <w:t xml:space="preserve">effective welfare measures and also delivers soft loans to the staff.  </w:t>
      </w:r>
    </w:p>
    <w:p w:rsidR="000C6DC9" w:rsidRPr="000C6DC9" w:rsidRDefault="000E0D78" w:rsidP="005C7460">
      <w:pPr>
        <w:pStyle w:val="ListParagraph"/>
        <w:numPr>
          <w:ilvl w:val="0"/>
          <w:numId w:val="5"/>
        </w:numPr>
        <w:jc w:val="both"/>
        <w:rPr>
          <w:b/>
          <w:sz w:val="24"/>
          <w:szCs w:val="24"/>
        </w:rPr>
      </w:pPr>
      <w:r>
        <w:t>Gym is freely accessible for the staff.</w:t>
      </w:r>
    </w:p>
    <w:p w:rsidR="000E0D78" w:rsidRPr="0020693A" w:rsidRDefault="000E0D78" w:rsidP="005C7460">
      <w:pPr>
        <w:pStyle w:val="ListParagraph"/>
        <w:numPr>
          <w:ilvl w:val="0"/>
          <w:numId w:val="5"/>
        </w:numPr>
        <w:jc w:val="both"/>
        <w:rPr>
          <w:b/>
          <w:sz w:val="24"/>
          <w:szCs w:val="24"/>
        </w:rPr>
      </w:pPr>
      <w:r>
        <w:t>Internet and free Wi-Fi facilities are also available in campus for staff</w:t>
      </w:r>
      <w:r w:rsidR="000C6DC9">
        <w:t xml:space="preserve">. </w:t>
      </w:r>
    </w:p>
    <w:p w:rsidR="0020693A" w:rsidRPr="000E0D78" w:rsidRDefault="0020693A" w:rsidP="005C7460">
      <w:pPr>
        <w:pStyle w:val="ListParagraph"/>
        <w:numPr>
          <w:ilvl w:val="0"/>
          <w:numId w:val="5"/>
        </w:numPr>
        <w:jc w:val="both"/>
        <w:rPr>
          <w:b/>
          <w:sz w:val="24"/>
          <w:szCs w:val="24"/>
        </w:rPr>
      </w:pPr>
      <w:r>
        <w:t xml:space="preserve">The support </w:t>
      </w:r>
      <w:r w:rsidR="00AD6EBC">
        <w:t>staffs are</w:t>
      </w:r>
      <w:r>
        <w:t xml:space="preserve"> provided with two pairs of uniform and interest free loan in support for their needs.</w:t>
      </w:r>
    </w:p>
    <w:sectPr w:rsidR="0020693A" w:rsidRPr="000E0D78" w:rsidSect="003A2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34006"/>
    <w:multiLevelType w:val="hybridMultilevel"/>
    <w:tmpl w:val="9578A5B6"/>
    <w:lvl w:ilvl="0" w:tplc="7E089506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B96A2C"/>
    <w:multiLevelType w:val="hybridMultilevel"/>
    <w:tmpl w:val="BA92E45C"/>
    <w:lvl w:ilvl="0" w:tplc="961E9F3E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902EE2"/>
    <w:multiLevelType w:val="hybridMultilevel"/>
    <w:tmpl w:val="0D4EAD08"/>
    <w:lvl w:ilvl="0" w:tplc="1AC42F5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DA752C"/>
    <w:multiLevelType w:val="hybridMultilevel"/>
    <w:tmpl w:val="ABD48440"/>
    <w:lvl w:ilvl="0" w:tplc="11AEA30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9E366F"/>
    <w:multiLevelType w:val="hybridMultilevel"/>
    <w:tmpl w:val="97DEC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F0E1E"/>
    <w:rsid w:val="00007427"/>
    <w:rsid w:val="0003205E"/>
    <w:rsid w:val="00080DE0"/>
    <w:rsid w:val="000C6DC9"/>
    <w:rsid w:val="000E0D78"/>
    <w:rsid w:val="001558EE"/>
    <w:rsid w:val="001902C4"/>
    <w:rsid w:val="001F0E1E"/>
    <w:rsid w:val="0020693A"/>
    <w:rsid w:val="002645CA"/>
    <w:rsid w:val="003102E8"/>
    <w:rsid w:val="00315353"/>
    <w:rsid w:val="003A2146"/>
    <w:rsid w:val="00457DA0"/>
    <w:rsid w:val="0056727A"/>
    <w:rsid w:val="005C7460"/>
    <w:rsid w:val="005E584A"/>
    <w:rsid w:val="006C1380"/>
    <w:rsid w:val="00827B63"/>
    <w:rsid w:val="00896D96"/>
    <w:rsid w:val="009301FE"/>
    <w:rsid w:val="00946ABD"/>
    <w:rsid w:val="009F7D36"/>
    <w:rsid w:val="00AD6EBC"/>
    <w:rsid w:val="00AF0001"/>
    <w:rsid w:val="00B46259"/>
    <w:rsid w:val="00BB1BE7"/>
    <w:rsid w:val="00CF574F"/>
    <w:rsid w:val="00D51ABA"/>
    <w:rsid w:val="00D5692A"/>
    <w:rsid w:val="00D95FD1"/>
    <w:rsid w:val="00EF5C94"/>
    <w:rsid w:val="00FD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1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72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72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AB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74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herharyana.blogspot.in/2015/12/leave-rules-in-haryana-educatio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acherharyana.blogspot.in/2013/08/maternity-leav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acherharyana.blogspot.in/2016/05/third-child-maternity-leave-haryana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eacherharyana.blogspot.in/2014/12/6-month-maternity-leave-to-contrac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2021-11-29T06:35:00Z</dcterms:created>
  <dcterms:modified xsi:type="dcterms:W3CDTF">2021-12-09T06:24:00Z</dcterms:modified>
</cp:coreProperties>
</file>